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0B8BE12A" w14:textId="1F9AFB3F" w:rsidR="00FD1B58" w:rsidRPr="00193955" w:rsidRDefault="000B77F0" w:rsidP="00FD1B58">
      <w:pPr>
        <w:spacing w:after="0"/>
        <w:jc w:val="center"/>
        <w:rPr>
          <w:b/>
          <w:bCs/>
          <w:sz w:val="28"/>
          <w:szCs w:val="28"/>
          <w:lang w:val="es-ES"/>
        </w:rPr>
      </w:pPr>
      <w:r w:rsidRPr="00193955">
        <w:rPr>
          <w:b/>
          <w:bCs/>
          <w:sz w:val="28"/>
          <w:szCs w:val="28"/>
          <w:lang w:val="es-ES"/>
        </w:rPr>
        <w:lastRenderedPageBreak/>
        <w:t>Guía para el fortalecimiento de</w:t>
      </w:r>
      <w:r w:rsidR="00FD1B58" w:rsidRPr="00193955">
        <w:rPr>
          <w:b/>
          <w:bCs/>
          <w:sz w:val="28"/>
          <w:szCs w:val="28"/>
          <w:lang w:val="es-ES"/>
        </w:rPr>
        <w:t xml:space="preserve"> </w:t>
      </w:r>
      <w:r w:rsidRPr="00193955">
        <w:rPr>
          <w:b/>
          <w:bCs/>
          <w:sz w:val="28"/>
          <w:szCs w:val="28"/>
          <w:lang w:val="es-ES"/>
        </w:rPr>
        <w:t xml:space="preserve">aprendizajes </w:t>
      </w:r>
      <w:r w:rsidR="00FD1B58" w:rsidRPr="00193955">
        <w:rPr>
          <w:b/>
          <w:bCs/>
          <w:sz w:val="28"/>
          <w:szCs w:val="28"/>
          <w:lang w:val="es-ES"/>
        </w:rPr>
        <w:t xml:space="preserve">con menor nivel de desempeño </w:t>
      </w:r>
      <w:r w:rsidR="00577638" w:rsidRPr="00193955">
        <w:rPr>
          <w:b/>
          <w:bCs/>
          <w:sz w:val="28"/>
          <w:szCs w:val="28"/>
          <w:lang w:val="es-ES"/>
        </w:rPr>
        <w:t xml:space="preserve">según resultados de las </w:t>
      </w:r>
      <w:r w:rsidR="009D2F90" w:rsidRPr="00193955">
        <w:rPr>
          <w:b/>
          <w:bCs/>
          <w:sz w:val="28"/>
          <w:szCs w:val="28"/>
          <w:lang w:val="es-ES"/>
        </w:rPr>
        <w:t>PNE</w:t>
      </w:r>
      <w:r w:rsidR="00577638" w:rsidRPr="00193955">
        <w:rPr>
          <w:b/>
          <w:bCs/>
          <w:sz w:val="28"/>
          <w:szCs w:val="28"/>
          <w:lang w:val="es-ES"/>
        </w:rPr>
        <w:t xml:space="preserve"> diagnóstica</w:t>
      </w:r>
      <w:r w:rsidR="009D2F90" w:rsidRPr="00193955">
        <w:rPr>
          <w:b/>
          <w:bCs/>
          <w:sz w:val="28"/>
          <w:szCs w:val="28"/>
          <w:lang w:val="es-ES"/>
        </w:rPr>
        <w:t>s</w:t>
      </w:r>
    </w:p>
    <w:p w14:paraId="5A5AFD54" w14:textId="77777777" w:rsidR="000B77F0" w:rsidRPr="00193955" w:rsidRDefault="000B77F0" w:rsidP="000B77F0">
      <w:pPr>
        <w:spacing w:after="0"/>
        <w:rPr>
          <w:b/>
          <w:bCs/>
          <w:sz w:val="28"/>
          <w:szCs w:val="28"/>
          <w:lang w:val="es-ES"/>
        </w:rPr>
      </w:pPr>
    </w:p>
    <w:p w14:paraId="105A468B" w14:textId="77777777" w:rsidR="00667B33" w:rsidRDefault="00667B33" w:rsidP="000B77F0">
      <w:pPr>
        <w:spacing w:after="0"/>
        <w:rPr>
          <w:b/>
          <w:bCs/>
          <w:lang w:val="es-ES"/>
        </w:rPr>
      </w:pPr>
    </w:p>
    <w:p w14:paraId="3624F6D2" w14:textId="37F7980E" w:rsidR="00EE3280" w:rsidRPr="00955E10" w:rsidRDefault="00EE3280" w:rsidP="00EE3280">
      <w:pPr>
        <w:rPr>
          <w:b/>
          <w:bCs/>
        </w:rPr>
      </w:pPr>
      <w:r w:rsidRPr="00955E10">
        <w:rPr>
          <w:b/>
          <w:bCs/>
        </w:rPr>
        <w:t>Guía #</w:t>
      </w:r>
      <w:r w:rsidR="00A06E30">
        <w:rPr>
          <w:b/>
          <w:bCs/>
        </w:rPr>
        <w:t>2</w:t>
      </w:r>
      <w:r w:rsidRPr="00955E10">
        <w:rPr>
          <w:b/>
          <w:bCs/>
        </w:rPr>
        <w:t xml:space="preserve">: </w:t>
      </w:r>
      <w:r w:rsidR="00A06E30">
        <w:rPr>
          <w:b/>
          <w:bCs/>
        </w:rPr>
        <w:t>Genética molecular</w:t>
      </w:r>
      <w:r>
        <w:rPr>
          <w:b/>
          <w:bCs/>
        </w:rPr>
        <w:t>.</w:t>
      </w:r>
    </w:p>
    <w:p w14:paraId="36458221" w14:textId="77777777" w:rsidR="00667B33" w:rsidRPr="00FD1B58" w:rsidRDefault="00667B33" w:rsidP="000B77F0">
      <w:pPr>
        <w:spacing w:after="0"/>
        <w:rPr>
          <w:b/>
          <w:bCs/>
          <w:lang w:val="es-ES"/>
        </w:rPr>
      </w:pPr>
    </w:p>
    <w:tbl>
      <w:tblPr>
        <w:tblStyle w:val="Tablaconcuadrcula"/>
        <w:tblW w:w="0" w:type="auto"/>
        <w:tblLook w:val="04A0" w:firstRow="1" w:lastRow="0" w:firstColumn="1" w:lastColumn="0" w:noHBand="0" w:noVBand="1"/>
      </w:tblPr>
      <w:tblGrid>
        <w:gridCol w:w="2547"/>
        <w:gridCol w:w="2977"/>
        <w:gridCol w:w="3304"/>
      </w:tblGrid>
      <w:tr w:rsidR="007D06AA" w14:paraId="2AF97313" w14:textId="77777777" w:rsidTr="007D06AA">
        <w:tc>
          <w:tcPr>
            <w:tcW w:w="8828" w:type="dxa"/>
            <w:gridSpan w:val="3"/>
          </w:tcPr>
          <w:p w14:paraId="6043FACD" w14:textId="0EC52D51" w:rsidR="007D06AA" w:rsidRPr="008D64D1" w:rsidRDefault="007D06AA" w:rsidP="008D64D1">
            <w:pPr>
              <w:jc w:val="center"/>
              <w:rPr>
                <w:b/>
                <w:bCs/>
                <w:lang w:val="es-ES"/>
              </w:rPr>
            </w:pPr>
            <w:r w:rsidRPr="008D64D1">
              <w:rPr>
                <w:b/>
                <w:bCs/>
                <w:lang w:val="es-ES"/>
              </w:rPr>
              <w:t>Datos generales</w:t>
            </w:r>
          </w:p>
        </w:tc>
      </w:tr>
      <w:tr w:rsidR="009D2F90" w14:paraId="7692DC25" w14:textId="77777777" w:rsidTr="0013175F">
        <w:tc>
          <w:tcPr>
            <w:tcW w:w="2547" w:type="dxa"/>
          </w:tcPr>
          <w:p w14:paraId="03974726" w14:textId="77777777" w:rsidR="00454D83" w:rsidRDefault="009D2F90" w:rsidP="003D4638">
            <w:r w:rsidRPr="003D4638">
              <w:t>• Asignatura</w:t>
            </w:r>
            <w:r w:rsidR="0013175F">
              <w:t xml:space="preserve">: </w:t>
            </w:r>
          </w:p>
          <w:p w14:paraId="5D6A6EBC" w14:textId="153A95F3" w:rsidR="009D2F90" w:rsidRDefault="0013175F" w:rsidP="003D4638">
            <w:r w:rsidRPr="0013175F">
              <w:rPr>
                <w:b/>
                <w:bCs/>
              </w:rPr>
              <w:t>Biología</w:t>
            </w:r>
          </w:p>
        </w:tc>
        <w:tc>
          <w:tcPr>
            <w:tcW w:w="2977" w:type="dxa"/>
          </w:tcPr>
          <w:p w14:paraId="191F01BA" w14:textId="6435187F" w:rsidR="0013175F" w:rsidRDefault="009D2F90" w:rsidP="00454D83">
            <w:r w:rsidRPr="003D4638">
              <w:t>• Nivel educativo</w:t>
            </w:r>
            <w:r w:rsidR="0013175F">
              <w:t xml:space="preserve">: </w:t>
            </w:r>
            <w:r w:rsidR="006960C0" w:rsidRPr="00A65DF1">
              <w:rPr>
                <w:b/>
                <w:bCs/>
              </w:rPr>
              <w:t>Décimo</w:t>
            </w:r>
            <w:r w:rsidR="00A65DF1" w:rsidRPr="00A65DF1">
              <w:rPr>
                <w:b/>
                <w:bCs/>
              </w:rPr>
              <w:t>/</w:t>
            </w:r>
            <w:r w:rsidR="0013175F" w:rsidRPr="00A65DF1">
              <w:rPr>
                <w:b/>
                <w:bCs/>
              </w:rPr>
              <w:t>Undécimo</w:t>
            </w:r>
          </w:p>
        </w:tc>
        <w:tc>
          <w:tcPr>
            <w:tcW w:w="3304" w:type="dxa"/>
          </w:tcPr>
          <w:p w14:paraId="17620F34" w14:textId="77777777" w:rsidR="00454D83" w:rsidRDefault="009D2F90" w:rsidP="002A576E">
            <w:r w:rsidRPr="003D4638">
              <w:t xml:space="preserve">• </w:t>
            </w:r>
            <w:r>
              <w:t>Tiempo estimado</w:t>
            </w:r>
            <w:r w:rsidR="0013175F">
              <w:t xml:space="preserve">: </w:t>
            </w:r>
          </w:p>
          <w:p w14:paraId="3EC06942" w14:textId="7211899F" w:rsidR="009D2F90" w:rsidRPr="003D4638" w:rsidRDefault="00454D83" w:rsidP="002A576E">
            <w:r>
              <w:rPr>
                <w:b/>
                <w:bCs/>
              </w:rPr>
              <w:t>6</w:t>
            </w:r>
            <w:r w:rsidR="0013175F" w:rsidRPr="0013175F">
              <w:rPr>
                <w:b/>
                <w:bCs/>
              </w:rPr>
              <w:t xml:space="preserve"> lecciones</w:t>
            </w:r>
          </w:p>
        </w:tc>
      </w:tr>
      <w:tr w:rsidR="007D06AA" w14:paraId="59111FC7" w14:textId="77777777" w:rsidTr="007D06AA">
        <w:tc>
          <w:tcPr>
            <w:tcW w:w="8828" w:type="dxa"/>
            <w:gridSpan w:val="3"/>
          </w:tcPr>
          <w:p w14:paraId="7B14691B" w14:textId="2D0554D5" w:rsidR="007D06AA" w:rsidRPr="008D64D1" w:rsidRDefault="007D06AA" w:rsidP="0044288F">
            <w:pPr>
              <w:jc w:val="center"/>
              <w:rPr>
                <w:b/>
                <w:bCs/>
                <w:lang w:val="es-ES"/>
              </w:rPr>
            </w:pPr>
            <w:r w:rsidRPr="008D64D1">
              <w:rPr>
                <w:b/>
                <w:bCs/>
                <w:lang w:val="es-ES"/>
              </w:rPr>
              <w:t>Propósito</w:t>
            </w:r>
          </w:p>
        </w:tc>
      </w:tr>
      <w:tr w:rsidR="007D06AA" w14:paraId="027FFC40" w14:textId="77777777" w:rsidTr="007D06AA">
        <w:tc>
          <w:tcPr>
            <w:tcW w:w="8828" w:type="dxa"/>
            <w:gridSpan w:val="3"/>
          </w:tcPr>
          <w:p w14:paraId="7742C628" w14:textId="77777777" w:rsidR="00C633FD" w:rsidRDefault="00C633FD" w:rsidP="00C633FD">
            <w:r w:rsidRPr="00955E10">
              <w:rPr>
                <w:b/>
                <w:bCs/>
              </w:rPr>
              <w:t>Descriptor Avanzado:</w:t>
            </w:r>
            <w:r w:rsidRPr="00955E10">
              <w:t> Analiza la variabilidad genética expresada en el fenotipo, las características de los ácidos nucleicos, las mutaciones y los procesos de replicación del ADN, transcripción y síntesis de proteínas.</w:t>
            </w:r>
          </w:p>
          <w:p w14:paraId="3364DF37" w14:textId="77777777" w:rsidR="00C633FD" w:rsidRDefault="00C633FD" w:rsidP="00C633FD"/>
          <w:p w14:paraId="00FCEF96" w14:textId="57B8E756" w:rsidR="00FC0A2B" w:rsidRDefault="00C633FD" w:rsidP="00C633FD">
            <w:pPr>
              <w:jc w:val="both"/>
              <w:rPr>
                <w:lang w:val="es-ES"/>
              </w:rPr>
            </w:pPr>
            <w:r w:rsidRPr="00955E10">
              <w:rPr>
                <w:b/>
                <w:bCs/>
              </w:rPr>
              <w:t>Criterio de Evaluación:</w:t>
            </w:r>
            <w:r w:rsidRPr="00955E10">
              <w:t> Analizar la variabilidad genética expresada en el fenotipo, la duplicación del ADN, las mutaciones, la síntesis de proteínas y el código genético (Programa 2017).</w:t>
            </w:r>
          </w:p>
        </w:tc>
      </w:tr>
      <w:tr w:rsidR="007D06AA" w14:paraId="3AC063FB" w14:textId="77777777" w:rsidTr="007D06AA">
        <w:tc>
          <w:tcPr>
            <w:tcW w:w="8828" w:type="dxa"/>
            <w:gridSpan w:val="3"/>
          </w:tcPr>
          <w:p w14:paraId="02FCE3EB" w14:textId="371530D8" w:rsidR="0044288F" w:rsidRPr="00CA2D4E" w:rsidRDefault="0044288F" w:rsidP="0044288F">
            <w:pPr>
              <w:jc w:val="center"/>
              <w:rPr>
                <w:b/>
                <w:bCs/>
                <w:lang w:val="es-ES"/>
              </w:rPr>
            </w:pPr>
            <w:r>
              <w:rPr>
                <w:b/>
                <w:bCs/>
                <w:lang w:val="es-ES"/>
              </w:rPr>
              <w:t>Metodología por desarrollar</w:t>
            </w:r>
          </w:p>
        </w:tc>
      </w:tr>
      <w:tr w:rsidR="007D06AA" w14:paraId="006A42D1" w14:textId="77777777" w:rsidTr="007D06AA">
        <w:tc>
          <w:tcPr>
            <w:tcW w:w="8828" w:type="dxa"/>
            <w:gridSpan w:val="3"/>
          </w:tcPr>
          <w:p w14:paraId="4C1C7862" w14:textId="332A0C72" w:rsidR="00E966D6" w:rsidRPr="00A31ECF" w:rsidRDefault="00E966D6" w:rsidP="00E966D6">
            <w:r w:rsidRPr="00A31ECF">
              <w:t xml:space="preserve">Para lograr que el estudiantado alcance el nivel avanzado de desempeño, </w:t>
            </w:r>
            <w:r w:rsidR="0025553E">
              <w:t>el</w:t>
            </w:r>
            <w:r w:rsidRPr="00A31ECF">
              <w:t xml:space="preserve"> docente debe</w:t>
            </w:r>
            <w:r w:rsidR="007358A3">
              <w:t xml:space="preserve"> relacionar genética biológica mediante modelos y situaciones contextualizadas</w:t>
            </w:r>
            <w:r w:rsidRPr="00A31ECF">
              <w:t>.</w:t>
            </w:r>
            <w:r>
              <w:t xml:space="preserve"> </w:t>
            </w:r>
            <w:r w:rsidRPr="00B96F31">
              <w:t xml:space="preserve">Esta guía es un documento </w:t>
            </w:r>
            <w:r>
              <w:t>“</w:t>
            </w:r>
            <w:r w:rsidRPr="00B96F31">
              <w:t>vivo</w:t>
            </w:r>
            <w:r>
              <w:t>”</w:t>
            </w:r>
            <w:r w:rsidRPr="00B96F31">
              <w:t>. Se recomienda ajustar las actividades según el contexto de conectividad y materiales disponibles en su centro educativo, manteniendo siempre el nivel de exigencia de </w:t>
            </w:r>
            <w:r w:rsidRPr="00B96F31">
              <w:rPr>
                <w:b/>
                <w:bCs/>
              </w:rPr>
              <w:t>Análisis</w:t>
            </w:r>
            <w:r w:rsidRPr="00B96F31">
              <w:t> y </w:t>
            </w:r>
            <w:r w:rsidRPr="00B96F31">
              <w:rPr>
                <w:b/>
                <w:bCs/>
              </w:rPr>
              <w:t>Argumentación</w:t>
            </w:r>
            <w:r w:rsidRPr="00B96F31">
              <w:t> definido para el nivel avanzado</w:t>
            </w:r>
            <w:r>
              <w:t>, además de tomar en cuenta el DUA. Se sugiere el uso de los verbos de la taxonomía de Marzano en la construcción de las preguntas que se van a utilizar durante la mediación pedagógica, de tal manera que estén de acuerdo con el nivel de desempeño.</w:t>
            </w:r>
          </w:p>
          <w:p w14:paraId="7AA03176" w14:textId="77777777" w:rsidR="00A65DF1" w:rsidRDefault="00A65DF1" w:rsidP="0070219D"/>
          <w:p w14:paraId="6600CDDE" w14:textId="55F4C9F7" w:rsidR="0070219D" w:rsidRDefault="0070219D" w:rsidP="0070219D">
            <w:r w:rsidRPr="0000348F">
              <w:rPr>
                <w:b/>
                <w:bCs/>
              </w:rPr>
              <w:t xml:space="preserve">Paso 1. Focalización (Nivel </w:t>
            </w:r>
            <w:r w:rsidR="0000348F">
              <w:rPr>
                <w:b/>
                <w:bCs/>
              </w:rPr>
              <w:t>b</w:t>
            </w:r>
            <w:r w:rsidRPr="0000348F">
              <w:rPr>
                <w:b/>
                <w:bCs/>
              </w:rPr>
              <w:t>ásico):</w:t>
            </w:r>
            <w:r w:rsidRPr="00C928A3">
              <w:t> </w:t>
            </w:r>
            <w:r w:rsidR="00EF20AE" w:rsidRPr="00EF20AE">
              <w:t>El docente narra el "Cuento del Principito y la Rosa" (analogía de transcripción). Pregunta: </w:t>
            </w:r>
            <w:r w:rsidR="00EF20AE" w:rsidRPr="00EF20AE">
              <w:rPr>
                <w:i/>
                <w:iCs/>
              </w:rPr>
              <w:t>¿Cómo sabe una célula de tu ojo que debe producir el pigmento café y no otro? ¿Dónde está el "manual de instrucciones"?</w:t>
            </w:r>
          </w:p>
          <w:p w14:paraId="59F56336" w14:textId="77777777" w:rsidR="0070219D" w:rsidRDefault="0070219D" w:rsidP="0070219D"/>
          <w:p w14:paraId="47E6B635" w14:textId="0C443CAD" w:rsidR="0070219D" w:rsidRDefault="0070219D" w:rsidP="0070219D">
            <w:r w:rsidRPr="0000348F">
              <w:rPr>
                <w:b/>
                <w:bCs/>
              </w:rPr>
              <w:t xml:space="preserve">Paso 2. Exploración (Nivel </w:t>
            </w:r>
            <w:r w:rsidR="0000348F">
              <w:rPr>
                <w:b/>
                <w:bCs/>
              </w:rPr>
              <w:t>básico e i</w:t>
            </w:r>
            <w:r w:rsidRPr="0000348F">
              <w:rPr>
                <w:b/>
                <w:bCs/>
              </w:rPr>
              <w:t>ntermedio):</w:t>
            </w:r>
            <w:r w:rsidRPr="00C928A3">
              <w:t> </w:t>
            </w:r>
            <w:r w:rsidR="00E903C4" w:rsidRPr="00E903C4">
              <w:t>Taller "Construyendo el Mensaje". Los estudiantes utilizan material concreto (limpiapipas/cuentas) para armar una cadena de ADN. Luego, realizan el proceso de </w:t>
            </w:r>
            <w:r w:rsidR="00E903C4" w:rsidRPr="00E903C4">
              <w:rPr>
                <w:b/>
                <w:bCs/>
              </w:rPr>
              <w:t>transcripción</w:t>
            </w:r>
            <w:r w:rsidR="00E903C4" w:rsidRPr="00E903C4">
              <w:t> a ARN mensajero y </w:t>
            </w:r>
            <w:r w:rsidR="00E903C4" w:rsidRPr="00E903C4">
              <w:rPr>
                <w:b/>
                <w:bCs/>
              </w:rPr>
              <w:t>traducción</w:t>
            </w:r>
            <w:r w:rsidR="00E903C4" w:rsidRPr="00E903C4">
              <w:t> usando una tabla del Código Genético para formar una pequeña "proteína" de 5 aminoácidos.</w:t>
            </w:r>
          </w:p>
          <w:p w14:paraId="396F1D94" w14:textId="77777777" w:rsidR="0070219D" w:rsidRDefault="0070219D" w:rsidP="0070219D"/>
          <w:p w14:paraId="6B2FD744" w14:textId="63126ABA" w:rsidR="0070219D" w:rsidRDefault="0070219D" w:rsidP="0070219D">
            <w:r w:rsidRPr="0000348F">
              <w:rPr>
                <w:b/>
                <w:bCs/>
              </w:rPr>
              <w:t>Paso 3. Reflexión y Contrastación</w:t>
            </w:r>
            <w:r w:rsidR="0000348F">
              <w:rPr>
                <w:b/>
                <w:bCs/>
              </w:rPr>
              <w:t xml:space="preserve"> (Nivel intermedio)</w:t>
            </w:r>
            <w:r w:rsidRPr="0000348F">
              <w:rPr>
                <w:b/>
                <w:bCs/>
              </w:rPr>
              <w:t>:</w:t>
            </w:r>
            <w:r w:rsidRPr="00C928A3">
              <w:t> </w:t>
            </w:r>
            <w:r w:rsidR="00BC7472" w:rsidRPr="00BC7472">
              <w:t xml:space="preserve">El docente "introduce un error" en la secuencia de un grupo (Mutación </w:t>
            </w:r>
            <w:r w:rsidR="00D8281C">
              <w:t>p</w:t>
            </w:r>
            <w:r w:rsidR="00BC7472" w:rsidRPr="00BC7472">
              <w:t xml:space="preserve">untual). Los estudiantes comparan su proteína con la de los demás y analizan cómo un cambio en una sola base nitrogenada puede generar una enfermedad (ej. Anemia </w:t>
            </w:r>
            <w:r w:rsidR="00D8281C">
              <w:t>f</w:t>
            </w:r>
            <w:r w:rsidR="00BC7472" w:rsidRPr="00BC7472">
              <w:t>alciforme).</w:t>
            </w:r>
          </w:p>
          <w:p w14:paraId="627550DD" w14:textId="77777777" w:rsidR="00BC7472" w:rsidRDefault="00BC7472" w:rsidP="0070219D"/>
          <w:p w14:paraId="095D81C6" w14:textId="5BBFDB1A" w:rsidR="00313FE5" w:rsidRDefault="0070219D" w:rsidP="0070219D">
            <w:r w:rsidRPr="0000348F">
              <w:rPr>
                <w:b/>
                <w:bCs/>
              </w:rPr>
              <w:lastRenderedPageBreak/>
              <w:t>Paso 4. Aplicación (Nivel Avanzado):</w:t>
            </w:r>
            <w:r w:rsidRPr="00C928A3">
              <w:t> Análisis de caso forense/médico</w:t>
            </w:r>
            <w:r w:rsidR="00BF6CD7">
              <w:t xml:space="preserve">, de </w:t>
            </w:r>
            <w:r w:rsidRPr="00C928A3">
              <w:t>un cariotipo</w:t>
            </w:r>
            <w:r w:rsidR="00BF6CD7">
              <w:t xml:space="preserve"> </w:t>
            </w:r>
            <w:r w:rsidR="00D61464">
              <w:t>(</w:t>
            </w:r>
            <w:r w:rsidR="009960DE">
              <w:t>ejemplo Trisomía 21)</w:t>
            </w:r>
            <w:r w:rsidRPr="00C928A3">
              <w:t xml:space="preserve"> o una prueba de ADN de paternidad/delito. El estudiante debe inferir resultados y sustentar conclusiones sobre la variabilidad genética observada y las implicaciones éticas del uso de biotecnología.</w:t>
            </w:r>
          </w:p>
          <w:p w14:paraId="01C868D4" w14:textId="09A1EA86" w:rsidR="00313FE5" w:rsidRPr="003D4638" w:rsidRDefault="00313FE5" w:rsidP="00313FE5"/>
        </w:tc>
      </w:tr>
      <w:tr w:rsidR="007D06AA" w14:paraId="21FD4199" w14:textId="77777777" w:rsidTr="007D06AA">
        <w:tc>
          <w:tcPr>
            <w:tcW w:w="8828" w:type="dxa"/>
            <w:gridSpan w:val="3"/>
          </w:tcPr>
          <w:p w14:paraId="782441CD" w14:textId="7B1FC61E" w:rsidR="007D06AA" w:rsidRPr="0044288F" w:rsidRDefault="0044288F" w:rsidP="0044288F">
            <w:pPr>
              <w:jc w:val="center"/>
              <w:rPr>
                <w:b/>
                <w:bCs/>
                <w:lang w:val="es-ES"/>
              </w:rPr>
            </w:pPr>
            <w:r>
              <w:rPr>
                <w:b/>
                <w:bCs/>
                <w:lang w:val="es-ES"/>
              </w:rPr>
              <w:lastRenderedPageBreak/>
              <w:t>Descripción del r</w:t>
            </w:r>
            <w:r w:rsidR="007D06AA" w:rsidRPr="0044288F">
              <w:rPr>
                <w:b/>
                <w:bCs/>
                <w:lang w:val="es-ES"/>
              </w:rPr>
              <w:t>ecurso por utilizar</w:t>
            </w:r>
          </w:p>
        </w:tc>
      </w:tr>
      <w:tr w:rsidR="00653B18" w14:paraId="553D8AE8" w14:textId="77777777" w:rsidTr="0029381B">
        <w:tc>
          <w:tcPr>
            <w:tcW w:w="8828" w:type="dxa"/>
            <w:gridSpan w:val="3"/>
            <w:vAlign w:val="center"/>
          </w:tcPr>
          <w:p w14:paraId="6A4D81FB" w14:textId="6F75CCC2" w:rsidR="00B20B0D" w:rsidRDefault="00B20B0D" w:rsidP="00B20B0D">
            <w:r w:rsidRPr="00B20B0D">
              <w:rPr>
                <w:b/>
                <w:bCs/>
              </w:rPr>
              <w:t>Nombre del recurso:</w:t>
            </w:r>
            <w:r w:rsidRPr="00C928A3">
              <w:t> Modelos físicos de ADN</w:t>
            </w:r>
            <w:r w:rsidR="00450E4E">
              <w:t xml:space="preserve">, </w:t>
            </w:r>
            <w:r w:rsidRPr="00C928A3">
              <w:t>Tablas de Código Genético</w:t>
            </w:r>
            <w:r w:rsidR="00450E4E">
              <w:t xml:space="preserve"> y esquemas de cariotipos.</w:t>
            </w:r>
            <w:r w:rsidR="00C2203F">
              <w:t xml:space="preserve"> </w:t>
            </w:r>
            <w:r w:rsidR="00C2203F" w:rsidRPr="007F3F11">
              <w:t>Presentación en Prezi/PowerPoint</w:t>
            </w:r>
            <w:r w:rsidR="00C2203F">
              <w:t>.</w:t>
            </w:r>
          </w:p>
          <w:p w14:paraId="3A807A50" w14:textId="426D2D39" w:rsidR="00B20B0D" w:rsidRDefault="00B20B0D" w:rsidP="00B20B0D">
            <w:r w:rsidRPr="00B20B0D">
              <w:rPr>
                <w:b/>
                <w:bCs/>
              </w:rPr>
              <w:t>Ubicación:</w:t>
            </w:r>
            <w:r w:rsidRPr="00C928A3">
              <w:t> Material concreto (limpiapipas/cuentas) y aplicaciones multimedia del MEP ("ADN y ARN")</w:t>
            </w:r>
            <w:r w:rsidR="002A4A27">
              <w:t>.</w:t>
            </w:r>
          </w:p>
          <w:p w14:paraId="6DE119C3" w14:textId="77777777" w:rsidR="00B20B0D" w:rsidRPr="00B20B0D" w:rsidRDefault="00B20B0D" w:rsidP="00B20B0D">
            <w:pPr>
              <w:rPr>
                <w:b/>
                <w:bCs/>
              </w:rPr>
            </w:pPr>
            <w:r w:rsidRPr="00B20B0D">
              <w:rPr>
                <w:b/>
                <w:bCs/>
              </w:rPr>
              <w:t>Contexto: </w:t>
            </w:r>
          </w:p>
          <w:p w14:paraId="426152D3" w14:textId="55091537" w:rsidR="00E966D6" w:rsidRDefault="00B20B0D" w:rsidP="0000348F">
            <w:pPr>
              <w:pStyle w:val="Prrafodelista"/>
              <w:numPr>
                <w:ilvl w:val="0"/>
                <w:numId w:val="7"/>
              </w:numPr>
            </w:pPr>
            <w:r w:rsidRPr="00E966D6">
              <w:rPr>
                <w:i/>
                <w:iCs/>
              </w:rPr>
              <w:t>Con tecnología:</w:t>
            </w:r>
            <w:r w:rsidRPr="00C928A3">
              <w:t> Uso de videos de "El Profe en Casa" sobre síntesis de proteínas</w:t>
            </w:r>
            <w:r w:rsidR="009D7CE8">
              <w:t>,</w:t>
            </w:r>
            <w:r w:rsidR="002A4A27">
              <w:t xml:space="preserve"> la Mochila Digital</w:t>
            </w:r>
            <w:r w:rsidR="009D7CE8">
              <w:t>, YouTube (“Transcripción y traducción del ADN)</w:t>
            </w:r>
            <w:r w:rsidR="00211557">
              <w:t>.</w:t>
            </w:r>
          </w:p>
          <w:p w14:paraId="3C4F5352" w14:textId="2AA2A471" w:rsidR="00653B18" w:rsidRDefault="00B20B0D" w:rsidP="0000348F">
            <w:pPr>
              <w:pStyle w:val="Prrafodelista"/>
              <w:numPr>
                <w:ilvl w:val="0"/>
                <w:numId w:val="7"/>
              </w:numPr>
            </w:pPr>
            <w:r w:rsidRPr="00E966D6">
              <w:rPr>
                <w:i/>
                <w:iCs/>
              </w:rPr>
              <w:t>Sin tecnología:</w:t>
            </w:r>
            <w:r w:rsidRPr="00C928A3">
              <w:t> Construcción de modelos con material de desecho</w:t>
            </w:r>
            <w:r w:rsidR="00211557">
              <w:t xml:space="preserve">. Juegos de roles </w:t>
            </w:r>
            <w:r w:rsidR="00B20200">
              <w:t>donde los estudiantes actúan como ribosomas, ARNt, ARNr, enzimas, etc.</w:t>
            </w:r>
          </w:p>
          <w:p w14:paraId="3AB19C72" w14:textId="77777777" w:rsidR="0000348F" w:rsidRDefault="0000348F" w:rsidP="0000348F">
            <w:pPr>
              <w:pStyle w:val="Prrafodelista"/>
              <w:numPr>
                <w:ilvl w:val="0"/>
                <w:numId w:val="7"/>
              </w:numPr>
            </w:pPr>
            <w:r>
              <w:t>Para cada descriptor del nivel avanzado que puede encontrar en el Informe Nacional Pruebas Nacionales Estandarizadas Diagnósticas Secundaria 2026, se recomienda organizar la mediación pedagógica en una progresión de tres etapas:</w:t>
            </w:r>
          </w:p>
          <w:p w14:paraId="4ACBA777" w14:textId="77777777" w:rsidR="0000348F" w:rsidRDefault="0000348F" w:rsidP="0000348F">
            <w:pPr>
              <w:pStyle w:val="Prrafodelista"/>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4"/>
              <w:gridCol w:w="7538"/>
            </w:tblGrid>
            <w:tr w:rsidR="0000348F" w:rsidRPr="00AA710A" w14:paraId="799C1CEB" w14:textId="77777777" w:rsidTr="00FE307E">
              <w:trPr>
                <w:tblHeader/>
                <w:tblCellSpacing w:w="15" w:type="dxa"/>
              </w:trPr>
              <w:tc>
                <w:tcPr>
                  <w:tcW w:w="0" w:type="auto"/>
                  <w:vAlign w:val="center"/>
                  <w:hideMark/>
                </w:tcPr>
                <w:p w14:paraId="01E46936" w14:textId="77777777" w:rsidR="0000348F" w:rsidRPr="002C0CB3" w:rsidRDefault="0000348F" w:rsidP="0000348F">
                  <w:pPr>
                    <w:rPr>
                      <w:rFonts w:ascii="Calibri" w:hAnsi="Calibri" w:cs="Calibri"/>
                      <w:b/>
                      <w:bCs/>
                    </w:rPr>
                  </w:pPr>
                  <w:r w:rsidRPr="002C0CB3">
                    <w:rPr>
                      <w:rFonts w:ascii="Calibri" w:hAnsi="Calibri" w:cs="Calibri"/>
                      <w:b/>
                      <w:bCs/>
                    </w:rPr>
                    <w:t>Nivel</w:t>
                  </w:r>
                </w:p>
              </w:tc>
              <w:tc>
                <w:tcPr>
                  <w:tcW w:w="0" w:type="auto"/>
                  <w:vAlign w:val="center"/>
                  <w:hideMark/>
                </w:tcPr>
                <w:p w14:paraId="32A4DC17" w14:textId="77777777" w:rsidR="0000348F" w:rsidRPr="002C0CB3" w:rsidRDefault="0000348F" w:rsidP="0000348F">
                  <w:pPr>
                    <w:rPr>
                      <w:rFonts w:ascii="Calibri" w:hAnsi="Calibri" w:cs="Calibri"/>
                      <w:b/>
                      <w:bCs/>
                    </w:rPr>
                  </w:pPr>
                  <w:r w:rsidRPr="002C0CB3">
                    <w:rPr>
                      <w:rFonts w:ascii="Calibri" w:hAnsi="Calibri" w:cs="Calibri"/>
                      <w:b/>
                      <w:bCs/>
                    </w:rPr>
                    <w:t>Enfoque de mediación</w:t>
                  </w:r>
                </w:p>
              </w:tc>
            </w:tr>
            <w:tr w:rsidR="0000348F" w:rsidRPr="00AA710A" w14:paraId="79493725" w14:textId="77777777" w:rsidTr="00FE307E">
              <w:trPr>
                <w:tblCellSpacing w:w="15" w:type="dxa"/>
              </w:trPr>
              <w:tc>
                <w:tcPr>
                  <w:tcW w:w="0" w:type="auto"/>
                  <w:vAlign w:val="center"/>
                  <w:hideMark/>
                </w:tcPr>
                <w:p w14:paraId="750E6DE9" w14:textId="77777777" w:rsidR="0000348F" w:rsidRPr="002C0CB3" w:rsidRDefault="0000348F" w:rsidP="0000348F">
                  <w:pPr>
                    <w:rPr>
                      <w:rFonts w:ascii="Calibri" w:hAnsi="Calibri" w:cs="Calibri"/>
                    </w:rPr>
                  </w:pPr>
                  <w:r w:rsidRPr="002C0CB3">
                    <w:rPr>
                      <w:rFonts w:ascii="Calibri" w:hAnsi="Calibri" w:cs="Calibri"/>
                    </w:rPr>
                    <w:t>Básico</w:t>
                  </w:r>
                </w:p>
              </w:tc>
              <w:tc>
                <w:tcPr>
                  <w:tcW w:w="0" w:type="auto"/>
                  <w:vAlign w:val="center"/>
                  <w:hideMark/>
                </w:tcPr>
                <w:p w14:paraId="459B7E4D" w14:textId="77777777" w:rsidR="0000348F" w:rsidRPr="002C0CB3" w:rsidRDefault="0000348F" w:rsidP="0000348F">
                  <w:pPr>
                    <w:rPr>
                      <w:rFonts w:ascii="Calibri" w:hAnsi="Calibri" w:cs="Calibri"/>
                    </w:rPr>
                  </w:pPr>
                  <w:r w:rsidRPr="002C0CB3">
                    <w:rPr>
                      <w:rFonts w:ascii="Calibri" w:hAnsi="Calibri" w:cs="Calibri"/>
                    </w:rPr>
                    <w:t>Reconocer, identificar, describir y relacionar conceptos fundamentales.</w:t>
                  </w:r>
                </w:p>
              </w:tc>
            </w:tr>
            <w:tr w:rsidR="0000348F" w:rsidRPr="00AA710A" w14:paraId="5EC550C1" w14:textId="77777777" w:rsidTr="00FE307E">
              <w:trPr>
                <w:tblCellSpacing w:w="15" w:type="dxa"/>
              </w:trPr>
              <w:tc>
                <w:tcPr>
                  <w:tcW w:w="0" w:type="auto"/>
                  <w:vAlign w:val="center"/>
                  <w:hideMark/>
                </w:tcPr>
                <w:p w14:paraId="08D58B38" w14:textId="77777777" w:rsidR="0000348F" w:rsidRPr="002C0CB3" w:rsidRDefault="0000348F" w:rsidP="0000348F">
                  <w:pPr>
                    <w:rPr>
                      <w:rFonts w:ascii="Calibri" w:hAnsi="Calibri" w:cs="Calibri"/>
                    </w:rPr>
                  </w:pPr>
                  <w:r w:rsidRPr="002C0CB3">
                    <w:rPr>
                      <w:rFonts w:ascii="Calibri" w:hAnsi="Calibri" w:cs="Calibri"/>
                    </w:rPr>
                    <w:t>Intermedio</w:t>
                  </w:r>
                </w:p>
              </w:tc>
              <w:tc>
                <w:tcPr>
                  <w:tcW w:w="0" w:type="auto"/>
                  <w:vAlign w:val="center"/>
                  <w:hideMark/>
                </w:tcPr>
                <w:p w14:paraId="034A91BA" w14:textId="77777777" w:rsidR="0000348F" w:rsidRPr="002C0CB3" w:rsidRDefault="0000348F" w:rsidP="0000348F">
                  <w:pPr>
                    <w:rPr>
                      <w:rFonts w:ascii="Calibri" w:hAnsi="Calibri" w:cs="Calibri"/>
                    </w:rPr>
                  </w:pPr>
                  <w:r w:rsidRPr="002C0CB3">
                    <w:rPr>
                      <w:rFonts w:ascii="Calibri" w:hAnsi="Calibri" w:cs="Calibri"/>
                    </w:rPr>
                    <w:t>Explicar, comparar, interpretar datos, establecer relaciones y resolver situaciones guiadas.</w:t>
                  </w:r>
                </w:p>
              </w:tc>
            </w:tr>
            <w:tr w:rsidR="0000348F" w:rsidRPr="00AA710A" w14:paraId="06E1315A" w14:textId="77777777" w:rsidTr="00FE307E">
              <w:trPr>
                <w:tblCellSpacing w:w="15" w:type="dxa"/>
              </w:trPr>
              <w:tc>
                <w:tcPr>
                  <w:tcW w:w="0" w:type="auto"/>
                  <w:vAlign w:val="center"/>
                  <w:hideMark/>
                </w:tcPr>
                <w:p w14:paraId="52B7E131" w14:textId="77777777" w:rsidR="0000348F" w:rsidRPr="002C0CB3" w:rsidRDefault="0000348F" w:rsidP="0000348F">
                  <w:pPr>
                    <w:rPr>
                      <w:rFonts w:ascii="Calibri" w:hAnsi="Calibri" w:cs="Calibri"/>
                    </w:rPr>
                  </w:pPr>
                  <w:r w:rsidRPr="002C0CB3">
                    <w:rPr>
                      <w:rFonts w:ascii="Calibri" w:hAnsi="Calibri" w:cs="Calibri"/>
                    </w:rPr>
                    <w:t>Avanzado</w:t>
                  </w:r>
                </w:p>
              </w:tc>
              <w:tc>
                <w:tcPr>
                  <w:tcW w:w="0" w:type="auto"/>
                  <w:vAlign w:val="center"/>
                  <w:hideMark/>
                </w:tcPr>
                <w:p w14:paraId="734706EA" w14:textId="77777777" w:rsidR="0000348F" w:rsidRPr="002C0CB3" w:rsidRDefault="0000348F" w:rsidP="0000348F">
                  <w:pPr>
                    <w:rPr>
                      <w:rFonts w:ascii="Calibri" w:hAnsi="Calibri" w:cs="Calibri"/>
                    </w:rPr>
                  </w:pPr>
                  <w:r w:rsidRPr="002C0CB3">
                    <w:rPr>
                      <w:rFonts w:ascii="Calibri" w:hAnsi="Calibri" w:cs="Calibri"/>
                    </w:rPr>
                    <w:t>Analizar evidencias, argumentar científicamente, tomar decisiones fundamentadas y aplicar conocimientos en contextos nuevos.</w:t>
                  </w:r>
                </w:p>
              </w:tc>
            </w:tr>
          </w:tbl>
          <w:p w14:paraId="64B6D606" w14:textId="51B9077E" w:rsidR="00E966D6" w:rsidRPr="00E966D6" w:rsidRDefault="00E966D6" w:rsidP="0000348F">
            <w:pPr>
              <w:pStyle w:val="Prrafodelista"/>
              <w:ind w:left="0"/>
            </w:pPr>
          </w:p>
        </w:tc>
      </w:tr>
      <w:tr w:rsidR="00653B18" w14:paraId="6097C334" w14:textId="77777777" w:rsidTr="007D06AA">
        <w:tc>
          <w:tcPr>
            <w:tcW w:w="8828" w:type="dxa"/>
            <w:gridSpan w:val="3"/>
          </w:tcPr>
          <w:p w14:paraId="45FB9BE0" w14:textId="2FD6EC70" w:rsidR="00653B18" w:rsidRPr="00410C4D" w:rsidRDefault="00653B18" w:rsidP="00653B18">
            <w:pPr>
              <w:jc w:val="center"/>
              <w:rPr>
                <w:b/>
                <w:bCs/>
                <w:lang w:val="es-ES"/>
              </w:rPr>
            </w:pPr>
            <w:r w:rsidRPr="00410C4D">
              <w:rPr>
                <w:b/>
                <w:bCs/>
                <w:lang w:val="es-ES"/>
              </w:rPr>
              <w:t>Recursos</w:t>
            </w:r>
            <w:r>
              <w:rPr>
                <w:b/>
                <w:bCs/>
                <w:lang w:val="es-ES"/>
              </w:rPr>
              <w:t xml:space="preserve"> complementarios</w:t>
            </w:r>
          </w:p>
        </w:tc>
      </w:tr>
      <w:tr w:rsidR="00653B18" w14:paraId="5CEE6871" w14:textId="77777777" w:rsidTr="007D06AA">
        <w:tc>
          <w:tcPr>
            <w:tcW w:w="8828" w:type="dxa"/>
            <w:gridSpan w:val="3"/>
          </w:tcPr>
          <w:p w14:paraId="203BE394" w14:textId="67851C41" w:rsidR="00D17887" w:rsidRDefault="00B24A14" w:rsidP="00B24A14">
            <w:r w:rsidRPr="00955E10">
              <w:t>- </w:t>
            </w:r>
            <w:r w:rsidRPr="00955E10">
              <w:rPr>
                <w:b/>
                <w:bCs/>
              </w:rPr>
              <w:t>Refuerzo:</w:t>
            </w:r>
            <w:r w:rsidRPr="00955E10">
              <w:t> </w:t>
            </w:r>
            <w:r w:rsidR="00E57E8E" w:rsidRPr="00E57E8E">
              <w:t>Diccionario pictórico sobre Genética (Gen, Alelo, Locus, Fenotipo)</w:t>
            </w:r>
            <w:r w:rsidR="00E57E8E">
              <w:t xml:space="preserve"> o fichas</w:t>
            </w:r>
            <w:r w:rsidR="00706C76">
              <w:t>.</w:t>
            </w:r>
          </w:p>
          <w:p w14:paraId="4DF2CCE1" w14:textId="4B72F560" w:rsidR="00B24A14" w:rsidRDefault="00B24A14" w:rsidP="00B24A14">
            <w:r w:rsidRPr="00955E10">
              <w:t>- </w:t>
            </w:r>
            <w:r w:rsidRPr="00955E10">
              <w:rPr>
                <w:b/>
                <w:bCs/>
              </w:rPr>
              <w:t>Apoyo (DUA):</w:t>
            </w:r>
            <w:r w:rsidRPr="00955E10">
              <w:t> </w:t>
            </w:r>
            <w:r w:rsidR="00346882" w:rsidRPr="00346882">
              <w:t>Modelos de ADN con texturas diferentes para cada base nitrogenada.</w:t>
            </w:r>
          </w:p>
          <w:p w14:paraId="5555F03E" w14:textId="14846610" w:rsidR="00653B18" w:rsidRPr="00B24A14" w:rsidRDefault="00B24A14" w:rsidP="00B24A14">
            <w:pPr>
              <w:jc w:val="both"/>
              <w:rPr>
                <w:lang w:val="es-ES"/>
              </w:rPr>
            </w:pPr>
            <w:r w:rsidRPr="00955E10">
              <w:t>- </w:t>
            </w:r>
            <w:r w:rsidRPr="00B24A14">
              <w:rPr>
                <w:b/>
                <w:bCs/>
              </w:rPr>
              <w:t>Profundización:</w:t>
            </w:r>
            <w:r w:rsidRPr="00955E10">
              <w:t> </w:t>
            </w:r>
            <w:r w:rsidR="00346882" w:rsidRPr="00346882">
              <w:t>Investigación sobre CRISPR y edición genética en la agricultura costarricense.</w:t>
            </w:r>
          </w:p>
        </w:tc>
      </w:tr>
      <w:tr w:rsidR="00653B18" w14:paraId="276D956C" w14:textId="77777777" w:rsidTr="007D06AA">
        <w:tc>
          <w:tcPr>
            <w:tcW w:w="8828" w:type="dxa"/>
            <w:gridSpan w:val="3"/>
          </w:tcPr>
          <w:p w14:paraId="488EC021" w14:textId="6BFA47CE" w:rsidR="00653B18" w:rsidRPr="000065EF" w:rsidRDefault="00653B18" w:rsidP="00653B18">
            <w:pPr>
              <w:jc w:val="center"/>
              <w:rPr>
                <w:b/>
                <w:bCs/>
                <w:color w:val="0070C0"/>
                <w:lang w:val="es-ES"/>
              </w:rPr>
            </w:pPr>
            <w:r w:rsidRPr="000065EF">
              <w:rPr>
                <w:b/>
                <w:bCs/>
                <w:lang w:val="es-ES"/>
              </w:rPr>
              <w:t>Bibliografía</w:t>
            </w:r>
          </w:p>
        </w:tc>
      </w:tr>
      <w:tr w:rsidR="00653B18" w:rsidRPr="00C2203F" w14:paraId="2ABF575B" w14:textId="77777777" w:rsidTr="007D06AA">
        <w:tc>
          <w:tcPr>
            <w:tcW w:w="8828" w:type="dxa"/>
            <w:gridSpan w:val="3"/>
          </w:tcPr>
          <w:p w14:paraId="122922C4" w14:textId="77777777" w:rsidR="003B4EA3" w:rsidRPr="003B4EA3" w:rsidRDefault="003B4EA3" w:rsidP="003B4EA3">
            <w:pPr>
              <w:pStyle w:val="Prrafodelista"/>
              <w:numPr>
                <w:ilvl w:val="0"/>
                <w:numId w:val="9"/>
              </w:numPr>
              <w:rPr>
                <w:lang w:val="es-ES"/>
              </w:rPr>
            </w:pPr>
            <w:r w:rsidRPr="003B4EA3">
              <w:rPr>
                <w:lang w:val="es-ES"/>
              </w:rPr>
              <w:t>Ministerio de Educación Pública. (2017). Programa de Estudios de Biología. San José, C.R.</w:t>
            </w:r>
          </w:p>
          <w:p w14:paraId="4F27839B" w14:textId="77777777" w:rsidR="003B4EA3" w:rsidRPr="003B4EA3" w:rsidRDefault="003B4EA3" w:rsidP="003B4EA3">
            <w:pPr>
              <w:pStyle w:val="Prrafodelista"/>
              <w:numPr>
                <w:ilvl w:val="0"/>
                <w:numId w:val="9"/>
              </w:numPr>
              <w:rPr>
                <w:lang w:val="es-ES"/>
              </w:rPr>
            </w:pPr>
            <w:r w:rsidRPr="003B4EA3">
              <w:rPr>
                <w:lang w:val="es-ES"/>
              </w:rPr>
              <w:t>Curtis, H., &amp; Schnek, A. (2015). Invitación a la Biología en el siglo XXI. Editorial Médica Panamericana.</w:t>
            </w:r>
          </w:p>
          <w:p w14:paraId="6ECC32A2" w14:textId="498A9783" w:rsidR="00653B18" w:rsidRPr="00C2203F" w:rsidRDefault="003B4EA3" w:rsidP="003B4EA3">
            <w:pPr>
              <w:pStyle w:val="Prrafodelista"/>
              <w:numPr>
                <w:ilvl w:val="0"/>
                <w:numId w:val="9"/>
              </w:numPr>
              <w:rPr>
                <w:lang w:val="en-US"/>
              </w:rPr>
            </w:pPr>
            <w:r w:rsidRPr="00C2203F">
              <w:rPr>
                <w:lang w:val="en-US"/>
              </w:rPr>
              <w:t xml:space="preserve">IUPAC. (2023). Compendium of Chemical Terminology (Gold Book) para </w:t>
            </w:r>
            <w:proofErr w:type="spellStart"/>
            <w:r w:rsidRPr="00C2203F">
              <w:rPr>
                <w:lang w:val="en-US"/>
              </w:rPr>
              <w:t>terminología</w:t>
            </w:r>
            <w:proofErr w:type="spellEnd"/>
            <w:r w:rsidRPr="00C2203F">
              <w:rPr>
                <w:lang w:val="en-US"/>
              </w:rPr>
              <w:t xml:space="preserve"> de </w:t>
            </w:r>
            <w:proofErr w:type="spellStart"/>
            <w:r w:rsidRPr="00C2203F">
              <w:rPr>
                <w:lang w:val="en-US"/>
              </w:rPr>
              <w:t>ácidos</w:t>
            </w:r>
            <w:proofErr w:type="spellEnd"/>
            <w:r w:rsidRPr="00C2203F">
              <w:rPr>
                <w:lang w:val="en-US"/>
              </w:rPr>
              <w:t xml:space="preserve"> </w:t>
            </w:r>
            <w:proofErr w:type="spellStart"/>
            <w:r w:rsidRPr="00C2203F">
              <w:rPr>
                <w:lang w:val="en-US"/>
              </w:rPr>
              <w:t>nucleicos</w:t>
            </w:r>
            <w:proofErr w:type="spellEnd"/>
            <w:r w:rsidRPr="00C2203F">
              <w:rPr>
                <w:lang w:val="en-US"/>
              </w:rPr>
              <w:t>.</w:t>
            </w:r>
          </w:p>
        </w:tc>
      </w:tr>
    </w:tbl>
    <w:p w14:paraId="1878DF94" w14:textId="77777777" w:rsidR="00D54ABF" w:rsidRPr="003B4EA3" w:rsidRDefault="00D54ABF" w:rsidP="00D54ABF">
      <w:pPr>
        <w:rPr>
          <w:lang w:val="en-US"/>
        </w:rPr>
      </w:pPr>
    </w:p>
    <w:bookmarkEnd w:id="0"/>
    <w:p w14:paraId="53BC0401" w14:textId="77777777" w:rsidR="004341AE" w:rsidRPr="003B4EA3" w:rsidRDefault="004341AE" w:rsidP="00EE6E95">
      <w:pPr>
        <w:spacing w:after="0" w:line="240" w:lineRule="auto"/>
        <w:jc w:val="both"/>
        <w:rPr>
          <w:rFonts w:ascii="Arial" w:hAnsi="Arial" w:cs="Arial"/>
          <w:b/>
          <w:bCs/>
          <w:sz w:val="24"/>
          <w:szCs w:val="24"/>
          <w:lang w:val="en-US"/>
        </w:rPr>
      </w:pPr>
    </w:p>
    <w:p w14:paraId="7FB51399" w14:textId="77777777" w:rsidR="009452CC" w:rsidRPr="003B4EA3" w:rsidRDefault="009452CC" w:rsidP="00EE6E95">
      <w:pPr>
        <w:spacing w:after="0" w:line="240" w:lineRule="auto"/>
        <w:jc w:val="both"/>
        <w:rPr>
          <w:rFonts w:ascii="Arial" w:hAnsi="Arial" w:cs="Arial"/>
          <w:b/>
          <w:bCs/>
          <w:sz w:val="24"/>
          <w:szCs w:val="24"/>
          <w:lang w:val="en-US"/>
        </w:rPr>
      </w:pPr>
    </w:p>
    <w:p w14:paraId="493E60E2" w14:textId="77777777" w:rsidR="009452CC" w:rsidRPr="003B4EA3" w:rsidRDefault="009452CC" w:rsidP="00EE6E95">
      <w:pPr>
        <w:spacing w:after="0" w:line="240" w:lineRule="auto"/>
        <w:jc w:val="both"/>
        <w:rPr>
          <w:rFonts w:ascii="Arial" w:hAnsi="Arial" w:cs="Arial"/>
          <w:b/>
          <w:bCs/>
          <w:sz w:val="24"/>
          <w:szCs w:val="24"/>
          <w:lang w:val="en-US"/>
        </w:rPr>
      </w:pPr>
    </w:p>
    <w:p w14:paraId="1A7FFAF7" w14:textId="77777777" w:rsidR="009452CC" w:rsidRPr="003B4EA3" w:rsidRDefault="009452CC" w:rsidP="00EE6E95">
      <w:pPr>
        <w:spacing w:after="0" w:line="240" w:lineRule="auto"/>
        <w:jc w:val="both"/>
        <w:rPr>
          <w:rFonts w:ascii="Arial" w:hAnsi="Arial" w:cs="Arial"/>
          <w:b/>
          <w:bCs/>
          <w:sz w:val="24"/>
          <w:szCs w:val="24"/>
          <w:lang w:val="en-US"/>
        </w:rPr>
      </w:pPr>
    </w:p>
    <w:p w14:paraId="2F27733C" w14:textId="1DFC3FC1" w:rsidR="009452CC" w:rsidRPr="003B4EA3" w:rsidRDefault="00193955" w:rsidP="00EE6E95">
      <w:pPr>
        <w:spacing w:after="0" w:line="240" w:lineRule="auto"/>
        <w:jc w:val="both"/>
        <w:rPr>
          <w:rFonts w:ascii="Arial" w:hAnsi="Arial" w:cs="Arial"/>
          <w:b/>
          <w:bCs/>
          <w:sz w:val="24"/>
          <w:szCs w:val="24"/>
          <w:lang w:val="en-US"/>
        </w:rPr>
      </w:pPr>
      <w:r>
        <w:rPr>
          <w:noProof/>
        </w:rPr>
        <w:drawing>
          <wp:anchor distT="0" distB="0" distL="114300" distR="114300" simplePos="0" relativeHeight="251659264" behindDoc="1" locked="0" layoutInCell="1" allowOverlap="1" wp14:anchorId="405E97B2" wp14:editId="71268B0E">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97215" w14:textId="153E9C3B" w:rsidR="009452CC" w:rsidRPr="003B4EA3" w:rsidRDefault="009452CC" w:rsidP="00EE6E95">
      <w:pPr>
        <w:spacing w:after="0" w:line="240" w:lineRule="auto"/>
        <w:jc w:val="both"/>
        <w:rPr>
          <w:rFonts w:ascii="Arial" w:hAnsi="Arial" w:cs="Arial"/>
          <w:b/>
          <w:bCs/>
          <w:sz w:val="24"/>
          <w:szCs w:val="24"/>
          <w:lang w:val="en-US"/>
        </w:rPr>
      </w:pPr>
    </w:p>
    <w:p w14:paraId="3B7CB81A" w14:textId="24BE332A" w:rsidR="009452CC" w:rsidRPr="003B4EA3" w:rsidRDefault="009452CC" w:rsidP="00EE6E95">
      <w:pPr>
        <w:spacing w:after="0" w:line="240" w:lineRule="auto"/>
        <w:jc w:val="both"/>
        <w:rPr>
          <w:rFonts w:ascii="Arial" w:hAnsi="Arial" w:cs="Arial"/>
          <w:b/>
          <w:bCs/>
          <w:sz w:val="24"/>
          <w:szCs w:val="24"/>
          <w:lang w:val="en-US"/>
        </w:rPr>
      </w:pPr>
    </w:p>
    <w:sectPr w:rsidR="009452CC" w:rsidRPr="003B4EA3" w:rsidSect="00F32602">
      <w:headerReference w:type="default" r:id="rId9"/>
      <w:footerReference w:type="default" r:id="rId10"/>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42134" w14:textId="77777777" w:rsidR="00D737FC" w:rsidRPr="00752D17" w:rsidRDefault="00D737FC" w:rsidP="006526DF">
      <w:pPr>
        <w:spacing w:after="0" w:line="240" w:lineRule="auto"/>
      </w:pPr>
      <w:r w:rsidRPr="00752D17">
        <w:separator/>
      </w:r>
    </w:p>
  </w:endnote>
  <w:endnote w:type="continuationSeparator" w:id="0">
    <w:p w14:paraId="160B6529" w14:textId="77777777" w:rsidR="00D737FC" w:rsidRPr="00752D17" w:rsidRDefault="00D737FC"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panose1 w:val="02000505030000020004"/>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067661"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9DBFE" w14:textId="77777777" w:rsidR="00D737FC" w:rsidRPr="00752D17" w:rsidRDefault="00D737FC" w:rsidP="006526DF">
      <w:pPr>
        <w:spacing w:after="0" w:line="240" w:lineRule="auto"/>
      </w:pPr>
      <w:r w:rsidRPr="00752D17">
        <w:separator/>
      </w:r>
    </w:p>
  </w:footnote>
  <w:footnote w:type="continuationSeparator" w:id="0">
    <w:p w14:paraId="1C5B5C40" w14:textId="77777777" w:rsidR="00D737FC" w:rsidRPr="00752D17" w:rsidRDefault="00D737FC"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7603F"/>
    <w:multiLevelType w:val="hybridMultilevel"/>
    <w:tmpl w:val="12582952"/>
    <w:lvl w:ilvl="0" w:tplc="6F7EC3A2">
      <w:numFmt w:val="bullet"/>
      <w:lvlText w:val="-"/>
      <w:lvlJc w:val="left"/>
      <w:pPr>
        <w:ind w:left="720" w:hanging="360"/>
      </w:pPr>
      <w:rPr>
        <w:rFonts w:ascii="Calibri" w:eastAsiaTheme="minorHAnsi" w:hAnsi="Calibri" w:cs="Calibr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15:restartNumberingAfterBreak="0">
    <w:nsid w:val="24A4699B"/>
    <w:multiLevelType w:val="hybridMultilevel"/>
    <w:tmpl w:val="81A035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3"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3F350815"/>
    <w:multiLevelType w:val="hybridMultilevel"/>
    <w:tmpl w:val="9AB0DC6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424E64E7"/>
    <w:multiLevelType w:val="hybridMultilevel"/>
    <w:tmpl w:val="66A068FE"/>
    <w:lvl w:ilvl="0" w:tplc="FFFFFFF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6" w15:restartNumberingAfterBreak="0">
    <w:nsid w:val="469A5497"/>
    <w:multiLevelType w:val="hybridMultilevel"/>
    <w:tmpl w:val="FC7CC3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5D6C4CE9"/>
    <w:multiLevelType w:val="hybridMultilevel"/>
    <w:tmpl w:val="AE28B59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16cid:durableId="1713572385">
    <w:abstractNumId w:val="2"/>
  </w:num>
  <w:num w:numId="2" w16cid:durableId="289484402">
    <w:abstractNumId w:val="8"/>
  </w:num>
  <w:num w:numId="3" w16cid:durableId="739717380">
    <w:abstractNumId w:val="3"/>
  </w:num>
  <w:num w:numId="4" w16cid:durableId="1015377533">
    <w:abstractNumId w:val="1"/>
  </w:num>
  <w:num w:numId="5" w16cid:durableId="1873154647">
    <w:abstractNumId w:val="4"/>
  </w:num>
  <w:num w:numId="6" w16cid:durableId="1807628688">
    <w:abstractNumId w:val="0"/>
  </w:num>
  <w:num w:numId="7" w16cid:durableId="1837572230">
    <w:abstractNumId w:val="7"/>
  </w:num>
  <w:num w:numId="8" w16cid:durableId="1763380506">
    <w:abstractNumId w:val="6"/>
  </w:num>
  <w:num w:numId="9" w16cid:durableId="169032995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348F"/>
    <w:rsid w:val="000065EF"/>
    <w:rsid w:val="000117F0"/>
    <w:rsid w:val="000205E4"/>
    <w:rsid w:val="0002322A"/>
    <w:rsid w:val="00057B1F"/>
    <w:rsid w:val="00060E20"/>
    <w:rsid w:val="00064934"/>
    <w:rsid w:val="00066FF4"/>
    <w:rsid w:val="00070021"/>
    <w:rsid w:val="00070AEF"/>
    <w:rsid w:val="00071996"/>
    <w:rsid w:val="000806AF"/>
    <w:rsid w:val="000832D1"/>
    <w:rsid w:val="00095B3C"/>
    <w:rsid w:val="000A1243"/>
    <w:rsid w:val="000B40FF"/>
    <w:rsid w:val="000B77F0"/>
    <w:rsid w:val="000C50E6"/>
    <w:rsid w:val="000C641D"/>
    <w:rsid w:val="000E157E"/>
    <w:rsid w:val="000E7888"/>
    <w:rsid w:val="000F3CED"/>
    <w:rsid w:val="001149DC"/>
    <w:rsid w:val="00131446"/>
    <w:rsid w:val="0013175F"/>
    <w:rsid w:val="00131A5A"/>
    <w:rsid w:val="00140D11"/>
    <w:rsid w:val="0017134C"/>
    <w:rsid w:val="00173863"/>
    <w:rsid w:val="00175B0E"/>
    <w:rsid w:val="00191364"/>
    <w:rsid w:val="00192FED"/>
    <w:rsid w:val="00193955"/>
    <w:rsid w:val="00193ABE"/>
    <w:rsid w:val="0019737D"/>
    <w:rsid w:val="001B38C4"/>
    <w:rsid w:val="001C0031"/>
    <w:rsid w:val="001C7A3B"/>
    <w:rsid w:val="001E7049"/>
    <w:rsid w:val="001F18DC"/>
    <w:rsid w:val="001F206F"/>
    <w:rsid w:val="001F29D2"/>
    <w:rsid w:val="002070CA"/>
    <w:rsid w:val="00211557"/>
    <w:rsid w:val="0023523E"/>
    <w:rsid w:val="002412F7"/>
    <w:rsid w:val="00252F1F"/>
    <w:rsid w:val="0025553E"/>
    <w:rsid w:val="00262572"/>
    <w:rsid w:val="00264D56"/>
    <w:rsid w:val="0028260D"/>
    <w:rsid w:val="002921EB"/>
    <w:rsid w:val="00295AD8"/>
    <w:rsid w:val="002A14DD"/>
    <w:rsid w:val="002A4A27"/>
    <w:rsid w:val="002A4C79"/>
    <w:rsid w:val="002A576E"/>
    <w:rsid w:val="002C1A85"/>
    <w:rsid w:val="002E1DF2"/>
    <w:rsid w:val="002E5E0C"/>
    <w:rsid w:val="002F1DDB"/>
    <w:rsid w:val="002F44A7"/>
    <w:rsid w:val="002F5863"/>
    <w:rsid w:val="003122EE"/>
    <w:rsid w:val="00312559"/>
    <w:rsid w:val="00313FE5"/>
    <w:rsid w:val="00346882"/>
    <w:rsid w:val="00354916"/>
    <w:rsid w:val="00357CF4"/>
    <w:rsid w:val="0036316D"/>
    <w:rsid w:val="00396A17"/>
    <w:rsid w:val="003A26B6"/>
    <w:rsid w:val="003B4EA3"/>
    <w:rsid w:val="003C37FA"/>
    <w:rsid w:val="003C59F0"/>
    <w:rsid w:val="003D4638"/>
    <w:rsid w:val="003D74A3"/>
    <w:rsid w:val="003E38BF"/>
    <w:rsid w:val="003F034A"/>
    <w:rsid w:val="00410C4D"/>
    <w:rsid w:val="004124C1"/>
    <w:rsid w:val="00415BC2"/>
    <w:rsid w:val="00430CBD"/>
    <w:rsid w:val="00433E38"/>
    <w:rsid w:val="004341AE"/>
    <w:rsid w:val="0044288F"/>
    <w:rsid w:val="00442BD2"/>
    <w:rsid w:val="00450E4E"/>
    <w:rsid w:val="00454D83"/>
    <w:rsid w:val="004576DA"/>
    <w:rsid w:val="00465BDC"/>
    <w:rsid w:val="004670EF"/>
    <w:rsid w:val="00467818"/>
    <w:rsid w:val="00472CC9"/>
    <w:rsid w:val="00480259"/>
    <w:rsid w:val="00482A9B"/>
    <w:rsid w:val="00483E89"/>
    <w:rsid w:val="004A2A14"/>
    <w:rsid w:val="004B24BD"/>
    <w:rsid w:val="004D0074"/>
    <w:rsid w:val="004D28DD"/>
    <w:rsid w:val="0050063E"/>
    <w:rsid w:val="0050077D"/>
    <w:rsid w:val="0051244E"/>
    <w:rsid w:val="0051610D"/>
    <w:rsid w:val="00517998"/>
    <w:rsid w:val="00521BFF"/>
    <w:rsid w:val="00564072"/>
    <w:rsid w:val="005664EE"/>
    <w:rsid w:val="00571AF1"/>
    <w:rsid w:val="00574636"/>
    <w:rsid w:val="00575B83"/>
    <w:rsid w:val="0057615A"/>
    <w:rsid w:val="00577638"/>
    <w:rsid w:val="00577B69"/>
    <w:rsid w:val="00587CCD"/>
    <w:rsid w:val="005918BF"/>
    <w:rsid w:val="005940AE"/>
    <w:rsid w:val="005969FD"/>
    <w:rsid w:val="005A1875"/>
    <w:rsid w:val="005A3232"/>
    <w:rsid w:val="005A60DF"/>
    <w:rsid w:val="005B0EBF"/>
    <w:rsid w:val="005D354B"/>
    <w:rsid w:val="005D3B06"/>
    <w:rsid w:val="005D420E"/>
    <w:rsid w:val="00607503"/>
    <w:rsid w:val="00613B25"/>
    <w:rsid w:val="0064068E"/>
    <w:rsid w:val="0064121E"/>
    <w:rsid w:val="00642B74"/>
    <w:rsid w:val="006526DF"/>
    <w:rsid w:val="00653B18"/>
    <w:rsid w:val="00661FC5"/>
    <w:rsid w:val="00664544"/>
    <w:rsid w:val="00667B33"/>
    <w:rsid w:val="00671B08"/>
    <w:rsid w:val="006731FA"/>
    <w:rsid w:val="0068700A"/>
    <w:rsid w:val="006960C0"/>
    <w:rsid w:val="006A15C9"/>
    <w:rsid w:val="006E0A0F"/>
    <w:rsid w:val="006E0E70"/>
    <w:rsid w:val="006E5899"/>
    <w:rsid w:val="006E73ED"/>
    <w:rsid w:val="006F1562"/>
    <w:rsid w:val="0070219D"/>
    <w:rsid w:val="00706C76"/>
    <w:rsid w:val="00710213"/>
    <w:rsid w:val="00711925"/>
    <w:rsid w:val="0071745B"/>
    <w:rsid w:val="007200EB"/>
    <w:rsid w:val="00731FF9"/>
    <w:rsid w:val="007352A4"/>
    <w:rsid w:val="007353E2"/>
    <w:rsid w:val="007358A3"/>
    <w:rsid w:val="00746387"/>
    <w:rsid w:val="00746EE0"/>
    <w:rsid w:val="00752D17"/>
    <w:rsid w:val="00752E43"/>
    <w:rsid w:val="0075598E"/>
    <w:rsid w:val="00777157"/>
    <w:rsid w:val="007845CC"/>
    <w:rsid w:val="00791E8D"/>
    <w:rsid w:val="007A128C"/>
    <w:rsid w:val="007B15D4"/>
    <w:rsid w:val="007D06AA"/>
    <w:rsid w:val="007E08FC"/>
    <w:rsid w:val="007E7788"/>
    <w:rsid w:val="007F515F"/>
    <w:rsid w:val="007F74F0"/>
    <w:rsid w:val="008001E3"/>
    <w:rsid w:val="0080292F"/>
    <w:rsid w:val="00805B0F"/>
    <w:rsid w:val="00810D45"/>
    <w:rsid w:val="0081684B"/>
    <w:rsid w:val="00825B7E"/>
    <w:rsid w:val="008271E3"/>
    <w:rsid w:val="00842703"/>
    <w:rsid w:val="008458B5"/>
    <w:rsid w:val="008474A6"/>
    <w:rsid w:val="0085530D"/>
    <w:rsid w:val="00855C65"/>
    <w:rsid w:val="00855DE7"/>
    <w:rsid w:val="0086165B"/>
    <w:rsid w:val="00870812"/>
    <w:rsid w:val="0088292F"/>
    <w:rsid w:val="00884AA6"/>
    <w:rsid w:val="008A2170"/>
    <w:rsid w:val="008A43EE"/>
    <w:rsid w:val="008B5D32"/>
    <w:rsid w:val="008C6777"/>
    <w:rsid w:val="008D64D1"/>
    <w:rsid w:val="008E548C"/>
    <w:rsid w:val="008E5A9A"/>
    <w:rsid w:val="008E6C72"/>
    <w:rsid w:val="008F7E15"/>
    <w:rsid w:val="00930424"/>
    <w:rsid w:val="00937FB0"/>
    <w:rsid w:val="009452CC"/>
    <w:rsid w:val="0096177B"/>
    <w:rsid w:val="00961C15"/>
    <w:rsid w:val="009627F9"/>
    <w:rsid w:val="00963123"/>
    <w:rsid w:val="00976F53"/>
    <w:rsid w:val="009960DE"/>
    <w:rsid w:val="009A2925"/>
    <w:rsid w:val="009A5158"/>
    <w:rsid w:val="009B4F01"/>
    <w:rsid w:val="009C1F4A"/>
    <w:rsid w:val="009D2F90"/>
    <w:rsid w:val="009D3595"/>
    <w:rsid w:val="009D3A99"/>
    <w:rsid w:val="009D7CE8"/>
    <w:rsid w:val="009E2564"/>
    <w:rsid w:val="009F3845"/>
    <w:rsid w:val="009F4C98"/>
    <w:rsid w:val="00A026FE"/>
    <w:rsid w:val="00A06E30"/>
    <w:rsid w:val="00A23601"/>
    <w:rsid w:val="00A25F40"/>
    <w:rsid w:val="00A51CE9"/>
    <w:rsid w:val="00A56E9E"/>
    <w:rsid w:val="00A65DF1"/>
    <w:rsid w:val="00AB59B2"/>
    <w:rsid w:val="00AC5898"/>
    <w:rsid w:val="00AE049E"/>
    <w:rsid w:val="00AE22CA"/>
    <w:rsid w:val="00AE2596"/>
    <w:rsid w:val="00AE2FB6"/>
    <w:rsid w:val="00AE3B45"/>
    <w:rsid w:val="00AF0CE6"/>
    <w:rsid w:val="00AF1729"/>
    <w:rsid w:val="00B173F7"/>
    <w:rsid w:val="00B20200"/>
    <w:rsid w:val="00B20B0D"/>
    <w:rsid w:val="00B24A14"/>
    <w:rsid w:val="00B338FE"/>
    <w:rsid w:val="00B40428"/>
    <w:rsid w:val="00B66DF1"/>
    <w:rsid w:val="00B671C3"/>
    <w:rsid w:val="00B953FB"/>
    <w:rsid w:val="00BC5BA4"/>
    <w:rsid w:val="00BC7472"/>
    <w:rsid w:val="00BC75F6"/>
    <w:rsid w:val="00BD5FCB"/>
    <w:rsid w:val="00BD74D3"/>
    <w:rsid w:val="00BE5A74"/>
    <w:rsid w:val="00BF6CD7"/>
    <w:rsid w:val="00C02193"/>
    <w:rsid w:val="00C05E1C"/>
    <w:rsid w:val="00C1382F"/>
    <w:rsid w:val="00C2203F"/>
    <w:rsid w:val="00C303E8"/>
    <w:rsid w:val="00C31649"/>
    <w:rsid w:val="00C43747"/>
    <w:rsid w:val="00C543B4"/>
    <w:rsid w:val="00C633FD"/>
    <w:rsid w:val="00C6620D"/>
    <w:rsid w:val="00C671C8"/>
    <w:rsid w:val="00C743E1"/>
    <w:rsid w:val="00C8392F"/>
    <w:rsid w:val="00C95564"/>
    <w:rsid w:val="00CA130B"/>
    <w:rsid w:val="00CA2D4E"/>
    <w:rsid w:val="00CA31A9"/>
    <w:rsid w:val="00CB2ACD"/>
    <w:rsid w:val="00CC3E5D"/>
    <w:rsid w:val="00CC721E"/>
    <w:rsid w:val="00CF3848"/>
    <w:rsid w:val="00D17887"/>
    <w:rsid w:val="00D20529"/>
    <w:rsid w:val="00D25205"/>
    <w:rsid w:val="00D366E5"/>
    <w:rsid w:val="00D436A7"/>
    <w:rsid w:val="00D51ABB"/>
    <w:rsid w:val="00D54ABF"/>
    <w:rsid w:val="00D61464"/>
    <w:rsid w:val="00D635B5"/>
    <w:rsid w:val="00D737FC"/>
    <w:rsid w:val="00D815D9"/>
    <w:rsid w:val="00D8281C"/>
    <w:rsid w:val="00D841EA"/>
    <w:rsid w:val="00D921FA"/>
    <w:rsid w:val="00D952DB"/>
    <w:rsid w:val="00DA69D9"/>
    <w:rsid w:val="00DB0BFF"/>
    <w:rsid w:val="00DC0EEB"/>
    <w:rsid w:val="00DD0FFD"/>
    <w:rsid w:val="00DF1781"/>
    <w:rsid w:val="00DF46AE"/>
    <w:rsid w:val="00E148B8"/>
    <w:rsid w:val="00E23AB4"/>
    <w:rsid w:val="00E307A1"/>
    <w:rsid w:val="00E3167D"/>
    <w:rsid w:val="00E4209A"/>
    <w:rsid w:val="00E57E8E"/>
    <w:rsid w:val="00E6271E"/>
    <w:rsid w:val="00E62A51"/>
    <w:rsid w:val="00E63ED0"/>
    <w:rsid w:val="00E81DF4"/>
    <w:rsid w:val="00E84A0C"/>
    <w:rsid w:val="00E903C4"/>
    <w:rsid w:val="00E966D6"/>
    <w:rsid w:val="00EA33A1"/>
    <w:rsid w:val="00EA575C"/>
    <w:rsid w:val="00EC15D9"/>
    <w:rsid w:val="00EC202F"/>
    <w:rsid w:val="00EC3092"/>
    <w:rsid w:val="00EC4AB4"/>
    <w:rsid w:val="00EE3280"/>
    <w:rsid w:val="00EE6E95"/>
    <w:rsid w:val="00EF20AE"/>
    <w:rsid w:val="00EF4AAA"/>
    <w:rsid w:val="00EF5E6A"/>
    <w:rsid w:val="00F03DAC"/>
    <w:rsid w:val="00F15C99"/>
    <w:rsid w:val="00F16B31"/>
    <w:rsid w:val="00F17B14"/>
    <w:rsid w:val="00F2005E"/>
    <w:rsid w:val="00F236C4"/>
    <w:rsid w:val="00F237F5"/>
    <w:rsid w:val="00F32602"/>
    <w:rsid w:val="00F346D1"/>
    <w:rsid w:val="00F408F8"/>
    <w:rsid w:val="00F749C5"/>
    <w:rsid w:val="00F77F6F"/>
    <w:rsid w:val="00F84485"/>
    <w:rsid w:val="00FA6D3B"/>
    <w:rsid w:val="00FB0BE3"/>
    <w:rsid w:val="00FC0A2B"/>
    <w:rsid w:val="00FC4B56"/>
    <w:rsid w:val="00FD1B58"/>
    <w:rsid w:val="00FD6CFE"/>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9">
    <w:name w:val="heading 9"/>
    <w:basedOn w:val="Normal"/>
    <w:next w:val="Normal"/>
    <w:link w:val="Ttulo9Car"/>
    <w:uiPriority w:val="9"/>
    <w:semiHidden/>
    <w:unhideWhenUsed/>
    <w:qFormat/>
    <w:rsid w:val="00B24A14"/>
    <w:pPr>
      <w:keepNext/>
      <w:keepLines/>
      <w:spacing w:after="0"/>
      <w:outlineLvl w:val="8"/>
    </w:pPr>
    <w:rPr>
      <w:rFonts w:eastAsiaTheme="majorEastAsia" w:cstheme="majorBidi"/>
      <w:color w:val="272727" w:themeColor="text1" w:themeTint="D8"/>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9Car">
    <w:name w:val="Título 9 Car"/>
    <w:basedOn w:val="Fuentedeprrafopredeter"/>
    <w:link w:val="Ttulo9"/>
    <w:uiPriority w:val="9"/>
    <w:semiHidden/>
    <w:rsid w:val="00B24A14"/>
    <w:rPr>
      <w:rFonts w:eastAsiaTheme="majorEastAsia" w:cstheme="majorBidi"/>
      <w:color w:val="272727" w:themeColor="text1" w:themeTint="D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675</Words>
  <Characters>3718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Alberto Escalante Vargas</cp:lastModifiedBy>
  <cp:revision>39</cp:revision>
  <cp:lastPrinted>2026-06-17T17:00:00Z</cp:lastPrinted>
  <dcterms:created xsi:type="dcterms:W3CDTF">2026-06-17T17:32:00Z</dcterms:created>
  <dcterms:modified xsi:type="dcterms:W3CDTF">2026-06-17T22:23:00Z</dcterms:modified>
</cp:coreProperties>
</file>